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744BE340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51</w:t>
      </w:r>
      <w:r w:rsidR="00117B45" w:rsidRP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vertAlign w:val="superscript"/>
          <w:lang w:val="en-US"/>
        </w:rPr>
        <w:t>st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49387969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19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30 januar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y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116"/>
        <w:gridCol w:w="709"/>
        <w:gridCol w:w="1853"/>
        <w:gridCol w:w="850"/>
        <w:gridCol w:w="2127"/>
        <w:gridCol w:w="850"/>
        <w:gridCol w:w="2258"/>
        <w:gridCol w:w="719"/>
        <w:gridCol w:w="2825"/>
      </w:tblGrid>
      <w:tr w:rsidR="00055508" w14:paraId="764D1302" w14:textId="77777777" w:rsidTr="00CD75DE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44592787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63CCE">
              <w:rPr>
                <w:rFonts w:ascii="Times New Roman" w:hAnsi="Times New Roman"/>
                <w:b/>
              </w:rPr>
              <w:t>19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3DCF1FE0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63CCE">
              <w:rPr>
                <w:rFonts w:ascii="Times New Roman" w:hAnsi="Times New Roman"/>
                <w:b/>
              </w:rPr>
              <w:t xml:space="preserve"> 20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01D3F321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63CCE">
              <w:rPr>
                <w:rFonts w:ascii="Times New Roman" w:hAnsi="Times New Roman"/>
                <w:b/>
              </w:rPr>
              <w:t>21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4D86C96F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63CCE">
              <w:rPr>
                <w:rFonts w:ascii="Times New Roman" w:hAnsi="Times New Roman"/>
                <w:b/>
              </w:rPr>
              <w:t>22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5D1BD5B4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63CCE">
              <w:rPr>
                <w:rFonts w:ascii="Times New Roman" w:hAnsi="Times New Roman"/>
                <w:b/>
              </w:rPr>
              <w:t>23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</w:tr>
      <w:tr w:rsidR="00485335" w14:paraId="1164B87B" w14:textId="77777777" w:rsidTr="00427A8F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2254A248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0E4D88" w:rsidRPr="000E4654">
                <w:rPr>
                  <w:rStyle w:val="Hyperlink"/>
                  <w:rFonts w:ascii="Times New Roman" w:hAnsi="Times New Roman" w:hint="eastAsia"/>
                  <w:b/>
                  <w:color w:val="auto"/>
                  <w:sz w:val="20"/>
                  <w:szCs w:val="20"/>
                </w:rPr>
                <w:t xml:space="preserve">Micronesia </w:t>
              </w:r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(Federated States of)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58CB8534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Mauritania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364F1D15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0E4D88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Rwanda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A4E3E33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B2343A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Saint Lucia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7641180C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AA14E7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Austria</w:t>
              </w:r>
            </w:hyperlink>
          </w:p>
        </w:tc>
      </w:tr>
      <w:tr w:rsidR="00485335" w14:paraId="3B25C456" w14:textId="77777777" w:rsidTr="00427A8F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0E4654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0E4654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2DB5A974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B2343A">
              <w:rPr>
                <w:rFonts w:ascii="Times New Roman" w:hAnsi="Times New Roman"/>
                <w:i/>
                <w:sz w:val="18"/>
                <w:szCs w:val="18"/>
              </w:rPr>
              <w:t>Lebanon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4A7C5538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AA14E7">
              <w:rPr>
                <w:rFonts w:ascii="Times New Roman" w:hAnsi="Times New Roman"/>
                <w:i/>
                <w:sz w:val="18"/>
                <w:szCs w:val="18"/>
              </w:rPr>
              <w:t>Nauru</w:t>
            </w:r>
          </w:p>
        </w:tc>
      </w:tr>
      <w:tr w:rsidR="00485335" w14:paraId="4A998DD0" w14:textId="77777777" w:rsidTr="00FA2499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691B2950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Lebanon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029C0C38" w:rsidR="00485335" w:rsidRPr="000E4654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0E4D88" w:rsidRPr="000E4654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Nauru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5569F02D" w:rsidR="00485335" w:rsidRPr="000E4654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E4654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0E4654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0E4D88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Nepal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5402ED89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AA14E7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Oman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005EAD28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2C6132" w14:textId="5F540358" w:rsidR="00485335" w:rsidRPr="005303CE" w:rsidRDefault="00485335" w:rsidP="00485335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85335" w14:paraId="054B0FB3" w14:textId="77777777" w:rsidTr="00FA2499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5DD4E714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F082B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r w:rsidR="00B2343A">
              <w:rPr>
                <w:rFonts w:ascii="Times New Roman" w:hAnsi="Times New Roman"/>
                <w:i/>
                <w:sz w:val="18"/>
                <w:szCs w:val="18"/>
              </w:rPr>
              <w:t>Federated States of Micronesia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7F22C792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AA14E7">
              <w:rPr>
                <w:rFonts w:ascii="Times New Roman" w:hAnsi="Times New Roman"/>
                <w:i/>
                <w:sz w:val="18"/>
                <w:szCs w:val="18"/>
              </w:rPr>
              <w:t>Mauritania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6D0AFB" w14:textId="2D97413C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>Rwanda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2258"/>
        <w:gridCol w:w="709"/>
        <w:gridCol w:w="1853"/>
        <w:gridCol w:w="708"/>
        <w:gridCol w:w="1985"/>
        <w:gridCol w:w="850"/>
        <w:gridCol w:w="3251"/>
      </w:tblGrid>
      <w:tr w:rsidR="005928EF" w:rsidRPr="002C3113" w14:paraId="4E6E0ECA" w14:textId="77777777" w:rsidTr="00CD75DE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5AB41C07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63CCE">
              <w:rPr>
                <w:rFonts w:ascii="Times New Roman" w:hAnsi="Times New Roman"/>
                <w:b/>
              </w:rPr>
              <w:t>26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75F9FFAA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663CCE">
              <w:rPr>
                <w:rFonts w:ascii="Times New Roman" w:hAnsi="Times New Roman"/>
                <w:b/>
              </w:rPr>
              <w:t>27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54AE119A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63CCE">
              <w:rPr>
                <w:rFonts w:ascii="Times New Roman" w:hAnsi="Times New Roman"/>
                <w:b/>
              </w:rPr>
              <w:t>28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1B4F3FA2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63CCE">
              <w:rPr>
                <w:rFonts w:ascii="Times New Roman" w:hAnsi="Times New Roman"/>
                <w:b/>
              </w:rPr>
              <w:t>29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63CCE">
              <w:rPr>
                <w:rFonts w:ascii="Times New Roman" w:hAnsi="Times New Roman"/>
                <w:b/>
              </w:rPr>
              <w:t>January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3FBCB9A9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63CCE">
              <w:rPr>
                <w:rFonts w:ascii="Times New Roman" w:hAnsi="Times New Roman"/>
                <w:b/>
              </w:rPr>
              <w:t>30 January</w:t>
            </w:r>
          </w:p>
        </w:tc>
      </w:tr>
      <w:tr w:rsidR="00824301" w:rsidRPr="002C3113" w14:paraId="4A619A53" w14:textId="77777777" w:rsidTr="00301E09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7EF42BDA" w:rsidR="00824301" w:rsidRPr="004255F6" w:rsidRDefault="00824301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0" w:history="1">
              <w:r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Australia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22B46BE7" w:rsidR="00824301" w:rsidRPr="004255F6" w:rsidRDefault="00824301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Saint Kitts and Nevis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4C4C0766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824301" w:rsidRPr="004255F6" w:rsidRDefault="00824301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824301" w:rsidRPr="00CC72AB" w:rsidRDefault="00824301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824301" w:rsidRPr="004255F6" w:rsidRDefault="00824301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824301" w:rsidRPr="000D2E93" w:rsidRDefault="00824301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824301" w:rsidRPr="00D75439" w:rsidRDefault="00824301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24301" w:rsidRPr="002C3113" w14:paraId="4DC533AF" w14:textId="77777777" w:rsidTr="00C006CE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824301" w:rsidRPr="002C3113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3435F9EC" w:rsidR="00824301" w:rsidRPr="00DC6F6C" w:rsidRDefault="00824301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Nepal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824301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02CCFCF9" w:rsidR="00824301" w:rsidRDefault="00824301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Oman</w:t>
            </w: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824301" w:rsidRDefault="00824301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6931A346" w:rsidR="00824301" w:rsidRPr="008F5AED" w:rsidRDefault="00824301" w:rsidP="005A1AC0">
            <w:pPr>
              <w:spacing w:after="12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824301" w:rsidRPr="00DB7020" w:rsidRDefault="00824301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0861AC20" w:rsidR="00824301" w:rsidRPr="004255F6" w:rsidRDefault="00824301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Georgia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824301" w:rsidRDefault="00824301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7064261D" w:rsidR="00824301" w:rsidRPr="004255F6" w:rsidRDefault="00824301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 on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Sao Tome and Principe</w:t>
            </w:r>
          </w:p>
        </w:tc>
      </w:tr>
      <w:tr w:rsidR="00EB007B" w14:paraId="06E19540" w14:textId="77777777" w:rsidTr="00301E09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476BC636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7C2AA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="007C2AA0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Georgia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778BD93B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="007C2AA0" w:rsidRPr="00301E09">
                <w:rPr>
                  <w:rStyle w:val="Hyperlink"/>
                  <w:rFonts w:asciiTheme="majorBidi" w:hAnsiTheme="majorBidi" w:cstheme="majorBidi"/>
                  <w:b/>
                  <w:color w:val="auto"/>
                  <w:sz w:val="20"/>
                  <w:szCs w:val="20"/>
                </w:rPr>
                <w:t>Sao Tome and Principe</w:t>
              </w:r>
            </w:hyperlink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77777777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16:00–18:0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36D6B5B5" w:rsidR="00EB007B" w:rsidRPr="00562806" w:rsidRDefault="00EB007B" w:rsidP="00CC0983">
            <w:pPr>
              <w:spacing w:after="0"/>
              <w:jc w:val="center"/>
              <w:rPr>
                <w:sz w:val="20"/>
                <w:szCs w:val="20"/>
              </w:rPr>
            </w:pPr>
            <w:r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Adoption of the reports on 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 xml:space="preserve">Micronesia </w:t>
            </w:r>
            <w:r w:rsidR="000E4654"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(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>Federated States of</w:t>
            </w:r>
            <w:r w:rsidR="000E4654" w:rsidRPr="00562806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)</w:t>
            </w:r>
            <w:r w:rsidR="00C81423" w:rsidRPr="00562806">
              <w:rPr>
                <w:rFonts w:ascii="Times New Roman" w:hAnsi="Times New Roman" w:hint="eastAsia"/>
                <w:b/>
                <w:color w:val="161BF6"/>
                <w:sz w:val="20"/>
                <w:szCs w:val="20"/>
              </w:rPr>
              <w:t>, Lebanon, Mauritania, Nauru, Rwanda, Nepal, Saint Lucia, Oman, Austria, Australia, Georgia, Saint Kitts and Nevis and Sao Tome and Principe</w:t>
            </w:r>
          </w:p>
        </w:tc>
      </w:tr>
      <w:tr w:rsidR="00EB007B" w14:paraId="172F03E1" w14:textId="77777777" w:rsidTr="00301E09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34F07D1C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 xml:space="preserve">Saint </w:t>
            </w:r>
            <w:r w:rsidR="0067538C">
              <w:rPr>
                <w:rFonts w:ascii="Times New Roman" w:hAnsi="Times New Roman"/>
                <w:i/>
                <w:sz w:val="18"/>
                <w:szCs w:val="18"/>
              </w:rPr>
              <w:t>Lucia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3F959994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427A8F">
              <w:rPr>
                <w:rFonts w:ascii="Times New Roman" w:hAnsi="Times New Roman"/>
                <w:i/>
                <w:sz w:val="18"/>
                <w:szCs w:val="18"/>
              </w:rPr>
              <w:t>Austria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22C33C1C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E27109">
              <w:rPr>
                <w:rFonts w:ascii="Times New Roman" w:hAnsi="Times New Roman" w:hint="eastAsia"/>
                <w:i/>
                <w:sz w:val="18"/>
                <w:szCs w:val="18"/>
              </w:rPr>
              <w:t>Australia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34A18EFA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C77C30">
              <w:rPr>
                <w:rFonts w:ascii="Times New Roman" w:hAnsi="Times New Roman" w:hint="eastAsia"/>
                <w:i/>
                <w:sz w:val="18"/>
                <w:szCs w:val="18"/>
              </w:rPr>
              <w:t>Saint Kitts and Nevis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9B37" w14:textId="77777777" w:rsidR="000B6FE5" w:rsidRDefault="000B6FE5" w:rsidP="00CF0137">
      <w:pPr>
        <w:spacing w:after="0" w:line="240" w:lineRule="auto"/>
      </w:pPr>
      <w:r>
        <w:separator/>
      </w:r>
    </w:p>
  </w:endnote>
  <w:endnote w:type="continuationSeparator" w:id="0">
    <w:p w14:paraId="33102F80" w14:textId="77777777" w:rsidR="000B6FE5" w:rsidRDefault="000B6FE5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7BA5" w14:textId="77777777" w:rsidR="000B6FE5" w:rsidRDefault="000B6FE5" w:rsidP="00CF0137">
      <w:pPr>
        <w:spacing w:after="0" w:line="240" w:lineRule="auto"/>
      </w:pPr>
      <w:r>
        <w:separator/>
      </w:r>
    </w:p>
  </w:footnote>
  <w:footnote w:type="continuationSeparator" w:id="0">
    <w:p w14:paraId="41808230" w14:textId="77777777" w:rsidR="000B6FE5" w:rsidRDefault="000B6FE5" w:rsidP="00CF0137">
      <w:pPr>
        <w:spacing w:after="0" w:line="240" w:lineRule="auto"/>
      </w:pPr>
      <w:r>
        <w:continuationSeparator/>
      </w:r>
    </w:p>
  </w:footnote>
  <w:footnote w:id="1">
    <w:p w14:paraId="28C03FFE" w14:textId="675593EB" w:rsidR="00CF0137" w:rsidRPr="00B70C5E" w:rsidRDefault="00CF0137" w:rsidP="00B70C5E">
      <w:pPr>
        <w:pStyle w:val="FootnoteText"/>
        <w:rPr>
          <w:rFonts w:asciiTheme="majorBidi" w:hAnsiTheme="majorBidi" w:cstheme="majorBidi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 xml:space="preserve">Pending continuation of cash conservation measures requested by UNOG and </w:t>
      </w:r>
      <w:r w:rsidR="00A82D03" w:rsidRPr="0037160B">
        <w:rPr>
          <w:rFonts w:asciiTheme="majorBidi" w:hAnsiTheme="majorBidi" w:cstheme="majorBidi"/>
          <w:sz w:val="18"/>
          <w:szCs w:val="18"/>
          <w:lang w:val="en-CH"/>
        </w:rPr>
        <w:t>based on decision adopted by the</w:t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 xml:space="preserve"> Human Rights Council</w:t>
      </w:r>
      <w:r w:rsidR="00A82D03" w:rsidRPr="0037160B">
        <w:rPr>
          <w:rFonts w:asciiTheme="majorBidi" w:hAnsiTheme="majorBidi" w:cstheme="majorBidi"/>
          <w:sz w:val="18"/>
          <w:szCs w:val="18"/>
          <w:lang w:val="en-CH"/>
        </w:rPr>
        <w:t xml:space="preserve"> on 2 June 2025</w:t>
      </w:r>
      <w:r w:rsidR="00B70C5E" w:rsidRPr="0037160B">
        <w:rPr>
          <w:rFonts w:asciiTheme="majorBidi" w:hAnsiTheme="majorBidi" w:cstheme="majorBidi"/>
          <w:sz w:val="18"/>
          <w:szCs w:val="18"/>
          <w:lang w:val="en-CH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20D0E"/>
    <w:rsid w:val="00021357"/>
    <w:rsid w:val="00052F23"/>
    <w:rsid w:val="00055508"/>
    <w:rsid w:val="000A109C"/>
    <w:rsid w:val="000B6FE5"/>
    <w:rsid w:val="000B7EE9"/>
    <w:rsid w:val="000C2F0E"/>
    <w:rsid w:val="000C597F"/>
    <w:rsid w:val="000D2C63"/>
    <w:rsid w:val="000D2E93"/>
    <w:rsid w:val="000E4654"/>
    <w:rsid w:val="000E4D88"/>
    <w:rsid w:val="000E6F49"/>
    <w:rsid w:val="000F5427"/>
    <w:rsid w:val="00113527"/>
    <w:rsid w:val="00117B45"/>
    <w:rsid w:val="001516E3"/>
    <w:rsid w:val="00155060"/>
    <w:rsid w:val="001B0254"/>
    <w:rsid w:val="001B3E7F"/>
    <w:rsid w:val="001B77AE"/>
    <w:rsid w:val="001C0265"/>
    <w:rsid w:val="001C4312"/>
    <w:rsid w:val="001F2F9D"/>
    <w:rsid w:val="00203D9D"/>
    <w:rsid w:val="0021261B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F4F5D"/>
    <w:rsid w:val="00301E09"/>
    <w:rsid w:val="00306B07"/>
    <w:rsid w:val="003472A0"/>
    <w:rsid w:val="003528A0"/>
    <w:rsid w:val="00354E74"/>
    <w:rsid w:val="00361E97"/>
    <w:rsid w:val="0037160B"/>
    <w:rsid w:val="0037708D"/>
    <w:rsid w:val="003844A1"/>
    <w:rsid w:val="00386663"/>
    <w:rsid w:val="00391E73"/>
    <w:rsid w:val="00397A2F"/>
    <w:rsid w:val="003C689C"/>
    <w:rsid w:val="003D6972"/>
    <w:rsid w:val="003E030E"/>
    <w:rsid w:val="003F0CDE"/>
    <w:rsid w:val="003F50E7"/>
    <w:rsid w:val="003F6875"/>
    <w:rsid w:val="004255F6"/>
    <w:rsid w:val="00427A8F"/>
    <w:rsid w:val="00427BD0"/>
    <w:rsid w:val="00430142"/>
    <w:rsid w:val="00441F02"/>
    <w:rsid w:val="004468BE"/>
    <w:rsid w:val="00461817"/>
    <w:rsid w:val="0047239F"/>
    <w:rsid w:val="004732E7"/>
    <w:rsid w:val="00480118"/>
    <w:rsid w:val="00485335"/>
    <w:rsid w:val="00496C58"/>
    <w:rsid w:val="004A7E4C"/>
    <w:rsid w:val="004C3F21"/>
    <w:rsid w:val="004C3F71"/>
    <w:rsid w:val="004D44F9"/>
    <w:rsid w:val="004F0F50"/>
    <w:rsid w:val="0050601E"/>
    <w:rsid w:val="0050642E"/>
    <w:rsid w:val="00521D24"/>
    <w:rsid w:val="005303CE"/>
    <w:rsid w:val="005576CE"/>
    <w:rsid w:val="005611B9"/>
    <w:rsid w:val="00562806"/>
    <w:rsid w:val="005675C7"/>
    <w:rsid w:val="005707D3"/>
    <w:rsid w:val="005727FC"/>
    <w:rsid w:val="0057548A"/>
    <w:rsid w:val="00580C4A"/>
    <w:rsid w:val="005928EF"/>
    <w:rsid w:val="005A1AC0"/>
    <w:rsid w:val="005A7110"/>
    <w:rsid w:val="005D0D84"/>
    <w:rsid w:val="005F2BAB"/>
    <w:rsid w:val="00611B28"/>
    <w:rsid w:val="00614C8F"/>
    <w:rsid w:val="00616F5E"/>
    <w:rsid w:val="00623B08"/>
    <w:rsid w:val="00623CF0"/>
    <w:rsid w:val="00641896"/>
    <w:rsid w:val="0065087F"/>
    <w:rsid w:val="006518A7"/>
    <w:rsid w:val="00654F22"/>
    <w:rsid w:val="006553B9"/>
    <w:rsid w:val="00663CCE"/>
    <w:rsid w:val="00664528"/>
    <w:rsid w:val="006647DB"/>
    <w:rsid w:val="00667BB8"/>
    <w:rsid w:val="0067538C"/>
    <w:rsid w:val="00680054"/>
    <w:rsid w:val="006A02FA"/>
    <w:rsid w:val="006C22CC"/>
    <w:rsid w:val="006D0C63"/>
    <w:rsid w:val="006D426A"/>
    <w:rsid w:val="006D572C"/>
    <w:rsid w:val="006D74EE"/>
    <w:rsid w:val="006E2454"/>
    <w:rsid w:val="006E7073"/>
    <w:rsid w:val="006F16A7"/>
    <w:rsid w:val="006F2517"/>
    <w:rsid w:val="006F266F"/>
    <w:rsid w:val="00723224"/>
    <w:rsid w:val="00740A72"/>
    <w:rsid w:val="00756FCD"/>
    <w:rsid w:val="00757BD4"/>
    <w:rsid w:val="00760962"/>
    <w:rsid w:val="007815AD"/>
    <w:rsid w:val="00782FA9"/>
    <w:rsid w:val="00785A90"/>
    <w:rsid w:val="00785CED"/>
    <w:rsid w:val="00793E22"/>
    <w:rsid w:val="007A540C"/>
    <w:rsid w:val="007B4F3F"/>
    <w:rsid w:val="007C028E"/>
    <w:rsid w:val="007C2AA0"/>
    <w:rsid w:val="007C408D"/>
    <w:rsid w:val="007F17D5"/>
    <w:rsid w:val="007F284B"/>
    <w:rsid w:val="007F6709"/>
    <w:rsid w:val="00800850"/>
    <w:rsid w:val="008213A3"/>
    <w:rsid w:val="00824301"/>
    <w:rsid w:val="008331AC"/>
    <w:rsid w:val="00843107"/>
    <w:rsid w:val="00845203"/>
    <w:rsid w:val="00873837"/>
    <w:rsid w:val="00877E65"/>
    <w:rsid w:val="008843AB"/>
    <w:rsid w:val="00885CD9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906803"/>
    <w:rsid w:val="0091615F"/>
    <w:rsid w:val="00917399"/>
    <w:rsid w:val="00921906"/>
    <w:rsid w:val="0093344E"/>
    <w:rsid w:val="009711EC"/>
    <w:rsid w:val="009B5085"/>
    <w:rsid w:val="009B717A"/>
    <w:rsid w:val="009C6FD3"/>
    <w:rsid w:val="009C79DA"/>
    <w:rsid w:val="009D0835"/>
    <w:rsid w:val="009E29DD"/>
    <w:rsid w:val="009E70AF"/>
    <w:rsid w:val="009F4A13"/>
    <w:rsid w:val="009F5B94"/>
    <w:rsid w:val="00A66C98"/>
    <w:rsid w:val="00A82D03"/>
    <w:rsid w:val="00A87686"/>
    <w:rsid w:val="00A87FDD"/>
    <w:rsid w:val="00AA14E7"/>
    <w:rsid w:val="00AA1711"/>
    <w:rsid w:val="00AA45C3"/>
    <w:rsid w:val="00AE3F0D"/>
    <w:rsid w:val="00AE6AD1"/>
    <w:rsid w:val="00B0133F"/>
    <w:rsid w:val="00B2343A"/>
    <w:rsid w:val="00B251F9"/>
    <w:rsid w:val="00B34F12"/>
    <w:rsid w:val="00B40C28"/>
    <w:rsid w:val="00B54449"/>
    <w:rsid w:val="00B57040"/>
    <w:rsid w:val="00B6497F"/>
    <w:rsid w:val="00B70C5E"/>
    <w:rsid w:val="00B71EAC"/>
    <w:rsid w:val="00B801CE"/>
    <w:rsid w:val="00B81351"/>
    <w:rsid w:val="00B905B3"/>
    <w:rsid w:val="00BA0B19"/>
    <w:rsid w:val="00BC086C"/>
    <w:rsid w:val="00BC2A17"/>
    <w:rsid w:val="00BC6767"/>
    <w:rsid w:val="00BD3F7A"/>
    <w:rsid w:val="00BD6158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1423"/>
    <w:rsid w:val="00C81E98"/>
    <w:rsid w:val="00C90878"/>
    <w:rsid w:val="00CA1C5C"/>
    <w:rsid w:val="00CA4F5F"/>
    <w:rsid w:val="00CB4B09"/>
    <w:rsid w:val="00CB6E72"/>
    <w:rsid w:val="00CB73E7"/>
    <w:rsid w:val="00CC0983"/>
    <w:rsid w:val="00CC72AB"/>
    <w:rsid w:val="00CD0D48"/>
    <w:rsid w:val="00CD75DE"/>
    <w:rsid w:val="00CE0E6F"/>
    <w:rsid w:val="00CF0137"/>
    <w:rsid w:val="00D32F2C"/>
    <w:rsid w:val="00D378BF"/>
    <w:rsid w:val="00D4521E"/>
    <w:rsid w:val="00D64A0C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E01744"/>
    <w:rsid w:val="00E0359A"/>
    <w:rsid w:val="00E20995"/>
    <w:rsid w:val="00E27109"/>
    <w:rsid w:val="00E51796"/>
    <w:rsid w:val="00E52C97"/>
    <w:rsid w:val="00E5584C"/>
    <w:rsid w:val="00EA1B78"/>
    <w:rsid w:val="00EB007B"/>
    <w:rsid w:val="00EB4526"/>
    <w:rsid w:val="00ED0BF5"/>
    <w:rsid w:val="00ED44DD"/>
    <w:rsid w:val="00EF082B"/>
    <w:rsid w:val="00EF712C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A017A"/>
    <w:rsid w:val="00FA2499"/>
    <w:rsid w:val="00FA4579"/>
    <w:rsid w:val="00FB1321"/>
    <w:rsid w:val="00FC165C"/>
    <w:rsid w:val="00FD6208"/>
    <w:rsid w:val="00FE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rw-index" TargetMode="External"/><Relationship Id="rId18" Type="http://schemas.openxmlformats.org/officeDocument/2006/relationships/hyperlink" Target="https://www.ohchr.org/en/hr-bodies/upr/np-inde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kn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r-index" TargetMode="External"/><Relationship Id="rId17" Type="http://schemas.openxmlformats.org/officeDocument/2006/relationships/hyperlink" Target="https://www.ohchr.org/en/hr-bodies/upr/nr-inde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lb-index" TargetMode="External"/><Relationship Id="rId20" Type="http://schemas.openxmlformats.org/officeDocument/2006/relationships/hyperlink" Target="https://www.ohchr.org/en/hr-bodies/upr/au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fm-index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at-index" TargetMode="External"/><Relationship Id="rId23" Type="http://schemas.openxmlformats.org/officeDocument/2006/relationships/hyperlink" Target="https://www.ohchr.org/en/hr-bodies/upr/st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om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lc-index" TargetMode="External"/><Relationship Id="rId22" Type="http://schemas.openxmlformats.org/officeDocument/2006/relationships/hyperlink" Target="https://www.ohchr.org/en/hr-bodies/upr/ge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51</Order0>
  </documentManagement>
</p:properties>
</file>

<file path=customXml/itemProps1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6DE8D-CDB9-40FA-8768-262B37185CED}"/>
</file>

<file path=customXml/itemProps4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51st session</dc:title>
  <dc:creator>Sumiko IHARA</dc:creator>
  <cp:lastModifiedBy>Sumiko Ihara</cp:lastModifiedBy>
  <cp:revision>2</cp:revision>
  <cp:lastPrinted>2025-09-26T11:52:00Z</cp:lastPrinted>
  <dcterms:created xsi:type="dcterms:W3CDTF">2025-10-10T07:40:00Z</dcterms:created>
  <dcterms:modified xsi:type="dcterms:W3CDTF">2025-10-10T07:40:00Z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